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B0B6" w14:textId="77777777" w:rsidR="008C5646" w:rsidRPr="00113E8A" w:rsidRDefault="008C5646" w:rsidP="008C5646">
      <w:pPr>
        <w:pStyle w:val="Heading1"/>
      </w:pPr>
      <w:r>
        <w:t>REAL ESTATE INVESTMENT CONSULTANCY: REAL ESTATE consulting SERVICES RFQQ #24-04</w:t>
      </w:r>
    </w:p>
    <w:p w14:paraId="6ACF1B45" w14:textId="54DC2B35" w:rsidR="008C5646" w:rsidRDefault="008C5646" w:rsidP="008C5646">
      <w:pPr>
        <w:pStyle w:val="Heading2"/>
      </w:pPr>
      <w:r>
        <w:t xml:space="preserve">Exhibit </w:t>
      </w:r>
      <w:r w:rsidR="00A94346">
        <w:t>E</w:t>
      </w:r>
      <w:r>
        <w:t xml:space="preserve"> </w:t>
      </w:r>
      <w:r w:rsidR="00A94346">
        <w:t>– fee schedule</w:t>
      </w:r>
    </w:p>
    <w:p w14:paraId="1DC1DBCE" w14:textId="6BDC3D77" w:rsidR="00311D9F" w:rsidRDefault="008C5646" w:rsidP="008C5646">
      <w:r w:rsidRPr="008C5646">
        <w:t>Please set forth the fee schedule for the services described in Section 2, “Statement of Work,” of the RFQQ. In no event shall the fees actually paid exceed those set forth in this Exhibit E. The Offeror’s rates must be guaranteed for the entire possible duration of the initial period of the resulting contract.</w:t>
      </w:r>
    </w:p>
    <w:p w14:paraId="32AE60D4" w14:textId="77777777" w:rsidR="008C5646" w:rsidRDefault="008C5646" w:rsidP="008C5646">
      <w:r>
        <w:t>The fee should be an all-inclusive, flat fee covering all costs associated with the provision of these services, including all travel and service costs.</w:t>
      </w:r>
    </w:p>
    <w:p w14:paraId="5E2A2ABC" w14:textId="66C5623B" w:rsidR="00E45BB2" w:rsidRDefault="008C5646" w:rsidP="008C5646">
      <w:r>
        <w:t>The contracts with the selected firm(s) will contain provisions for an additional two-biennia extension term. At the time of such extension, the parties may choose to re-negotiate the fees listed herein.</w:t>
      </w:r>
    </w:p>
    <w:p w14:paraId="61A88C78" w14:textId="77777777" w:rsidR="008C5646" w:rsidRDefault="008C5646" w:rsidP="008C5646">
      <w:pPr>
        <w:pStyle w:val="H1Numbered"/>
        <w:numPr>
          <w:ilvl w:val="0"/>
          <w:numId w:val="0"/>
        </w:numPr>
      </w:pPr>
      <w:r w:rsidRPr="008C5646">
        <w:t xml:space="preserve">Section 1:  Stand Alone Contracts Fee Schedule: </w:t>
      </w:r>
    </w:p>
    <w:p w14:paraId="7E38872A" w14:textId="77777777" w:rsidR="008C5646" w:rsidRDefault="008C5646" w:rsidP="008C5646">
      <w:r w:rsidRPr="008C5646">
        <w:t xml:space="preserve">Real Estate Consulting, deal sourcing, due diligence, and investment recommendations. </w:t>
      </w:r>
    </w:p>
    <w:p w14:paraId="5C2D6BC0" w14:textId="402559FC" w:rsidR="008C5646" w:rsidRPr="00E45BB2" w:rsidRDefault="008C5646" w:rsidP="008C5646">
      <w:r w:rsidRPr="008C5646">
        <w:rPr>
          <w:b/>
          <w:bCs/>
        </w:rPr>
        <w:t>Total 5-year contract.</w:t>
      </w:r>
      <w:r w:rsidRPr="008C5646">
        <w:t xml:space="preserve"> </w:t>
      </w:r>
    </w:p>
    <w:tbl>
      <w:tblPr>
        <w:tblStyle w:val="TableGrid"/>
        <w:tblpPr w:leftFromText="180" w:rightFromText="180" w:vertAnchor="text" w:horzAnchor="margin" w:tblpY="53"/>
        <w:tblW w:w="0" w:type="auto"/>
        <w:tblLayout w:type="fixed"/>
        <w:tblLook w:val="04A0" w:firstRow="1" w:lastRow="0" w:firstColumn="1" w:lastColumn="0" w:noHBand="0" w:noVBand="1"/>
      </w:tblPr>
      <w:tblGrid>
        <w:gridCol w:w="8095"/>
        <w:gridCol w:w="2070"/>
      </w:tblGrid>
      <w:tr w:rsidR="00E45BB2" w:rsidRPr="00E45BB2" w14:paraId="25DCCCE9" w14:textId="77777777" w:rsidTr="00B3163B">
        <w:trPr>
          <w:cantSplit/>
        </w:trPr>
        <w:tc>
          <w:tcPr>
            <w:tcW w:w="8095" w:type="dxa"/>
          </w:tcPr>
          <w:p w14:paraId="623C46C6" w14:textId="34474508" w:rsidR="00E45BB2" w:rsidRPr="00E45BB2" w:rsidRDefault="008C5646" w:rsidP="00E45BB2">
            <w:pPr>
              <w:rPr>
                <w:b/>
              </w:rPr>
            </w:pPr>
            <w:r>
              <w:rPr>
                <w:b/>
              </w:rPr>
              <w:t>Description of Services</w:t>
            </w:r>
          </w:p>
        </w:tc>
        <w:tc>
          <w:tcPr>
            <w:tcW w:w="2070" w:type="dxa"/>
          </w:tcPr>
          <w:p w14:paraId="3D73FDCF" w14:textId="12EDCCD3" w:rsidR="00E45BB2" w:rsidRPr="00E45BB2" w:rsidRDefault="008C5646" w:rsidP="00E45BB2">
            <w:pPr>
              <w:rPr>
                <w:b/>
              </w:rPr>
            </w:pPr>
            <w:r>
              <w:rPr>
                <w:b/>
              </w:rPr>
              <w:t>Proposed Fee</w:t>
            </w:r>
          </w:p>
        </w:tc>
      </w:tr>
      <w:tr w:rsidR="008C5646" w:rsidRPr="00E45BB2" w14:paraId="451D711E" w14:textId="77777777" w:rsidTr="00B3163B">
        <w:trPr>
          <w:cantSplit/>
        </w:trPr>
        <w:tc>
          <w:tcPr>
            <w:tcW w:w="8095" w:type="dxa"/>
          </w:tcPr>
          <w:p w14:paraId="218C0037" w14:textId="659BE58D" w:rsidR="008C5646" w:rsidRDefault="008C5646" w:rsidP="008C5646">
            <w:pPr>
              <w:rPr>
                <w:b/>
              </w:rPr>
            </w:pPr>
            <w:r w:rsidRPr="00605D16">
              <w:t xml:space="preserve">Year 1 – </w:t>
            </w:r>
            <w:r w:rsidR="0074489A">
              <w:t>October 1</w:t>
            </w:r>
            <w:r w:rsidRPr="00605D16">
              <w:t xml:space="preserve">, 2024 to </w:t>
            </w:r>
            <w:r w:rsidR="0074489A">
              <w:t>September 30</w:t>
            </w:r>
            <w:r w:rsidRPr="00605D16">
              <w:t>, 2025</w:t>
            </w:r>
          </w:p>
        </w:tc>
        <w:tc>
          <w:tcPr>
            <w:tcW w:w="2070" w:type="dxa"/>
          </w:tcPr>
          <w:p w14:paraId="12F110C8" w14:textId="5F4C4E23" w:rsidR="008C5646" w:rsidRDefault="008C5646" w:rsidP="008C5646">
            <w:pPr>
              <w:rPr>
                <w:b/>
              </w:rPr>
            </w:pPr>
            <w:r w:rsidRPr="00605D16">
              <w:t>$</w:t>
            </w:r>
          </w:p>
        </w:tc>
      </w:tr>
      <w:tr w:rsidR="008C5646" w:rsidRPr="00E45BB2" w14:paraId="7EB8B8DA" w14:textId="77777777" w:rsidTr="00B3163B">
        <w:trPr>
          <w:cantSplit/>
        </w:trPr>
        <w:tc>
          <w:tcPr>
            <w:tcW w:w="8095" w:type="dxa"/>
          </w:tcPr>
          <w:p w14:paraId="6A70D0F9" w14:textId="73ADF5CF" w:rsidR="008C5646" w:rsidRDefault="008C5646" w:rsidP="008C5646">
            <w:r w:rsidRPr="008C5646">
              <w:t xml:space="preserve">Year 2 – </w:t>
            </w:r>
            <w:r w:rsidR="0074489A">
              <w:t>October 1</w:t>
            </w:r>
            <w:r w:rsidRPr="008C5646">
              <w:t xml:space="preserve">, 2025 to </w:t>
            </w:r>
            <w:r w:rsidR="0074489A">
              <w:t>September 30</w:t>
            </w:r>
            <w:r w:rsidRPr="008C5646">
              <w:t>, 202</w:t>
            </w:r>
            <w:r>
              <w:t>6</w:t>
            </w:r>
          </w:p>
        </w:tc>
        <w:tc>
          <w:tcPr>
            <w:tcW w:w="2070" w:type="dxa"/>
          </w:tcPr>
          <w:p w14:paraId="050DD533" w14:textId="3DAFCDED" w:rsidR="008C5646" w:rsidRDefault="008C5646" w:rsidP="008C5646">
            <w:r w:rsidRPr="008C5646">
              <w:t>$</w:t>
            </w:r>
          </w:p>
        </w:tc>
      </w:tr>
      <w:tr w:rsidR="008C5646" w:rsidRPr="00E45BB2" w14:paraId="05070F5F" w14:textId="77777777" w:rsidTr="00B3163B">
        <w:trPr>
          <w:cantSplit/>
        </w:trPr>
        <w:tc>
          <w:tcPr>
            <w:tcW w:w="8095" w:type="dxa"/>
          </w:tcPr>
          <w:p w14:paraId="745C5136" w14:textId="124ECA27" w:rsidR="008C5646" w:rsidRPr="008C5646" w:rsidRDefault="008C5646" w:rsidP="008C5646">
            <w:r w:rsidRPr="00B73916">
              <w:t xml:space="preserve">Year 3 – </w:t>
            </w:r>
            <w:r w:rsidR="0074489A">
              <w:t>October 1</w:t>
            </w:r>
            <w:r w:rsidRPr="00B73916">
              <w:t xml:space="preserve">, 2026 to </w:t>
            </w:r>
            <w:r w:rsidR="0074489A">
              <w:t>September 30</w:t>
            </w:r>
            <w:r w:rsidRPr="00B73916">
              <w:t>, 2027</w:t>
            </w:r>
          </w:p>
        </w:tc>
        <w:tc>
          <w:tcPr>
            <w:tcW w:w="2070" w:type="dxa"/>
          </w:tcPr>
          <w:p w14:paraId="14A47AC8" w14:textId="50A295A1" w:rsidR="008C5646" w:rsidRPr="008C5646" w:rsidRDefault="008C5646" w:rsidP="008C5646">
            <w:pPr>
              <w:rPr>
                <w:bCs/>
              </w:rPr>
            </w:pPr>
            <w:r w:rsidRPr="008C5646">
              <w:rPr>
                <w:bCs/>
              </w:rPr>
              <w:t>$</w:t>
            </w:r>
          </w:p>
        </w:tc>
      </w:tr>
      <w:tr w:rsidR="008C5646" w:rsidRPr="00E45BB2" w14:paraId="3158727B" w14:textId="77777777" w:rsidTr="00B3163B">
        <w:trPr>
          <w:cantSplit/>
        </w:trPr>
        <w:tc>
          <w:tcPr>
            <w:tcW w:w="8095" w:type="dxa"/>
          </w:tcPr>
          <w:p w14:paraId="6B08B0F8" w14:textId="4BD5B263" w:rsidR="008C5646" w:rsidRPr="008C5646" w:rsidRDefault="008C5646" w:rsidP="008C5646">
            <w:r w:rsidRPr="00B73916">
              <w:t xml:space="preserve">Tear 4 – </w:t>
            </w:r>
            <w:r w:rsidR="0074489A">
              <w:t>October 1</w:t>
            </w:r>
            <w:r w:rsidRPr="00B73916">
              <w:t>, 20</w:t>
            </w:r>
            <w:r w:rsidR="0074489A">
              <w:t>27</w:t>
            </w:r>
            <w:r w:rsidRPr="00B73916">
              <w:t xml:space="preserve"> to </w:t>
            </w:r>
            <w:r w:rsidR="0074489A">
              <w:t>September 30</w:t>
            </w:r>
            <w:r w:rsidRPr="00B73916">
              <w:t>, 2028</w:t>
            </w:r>
          </w:p>
        </w:tc>
        <w:tc>
          <w:tcPr>
            <w:tcW w:w="2070" w:type="dxa"/>
          </w:tcPr>
          <w:p w14:paraId="477A13DA" w14:textId="75FEC630" w:rsidR="008C5646" w:rsidRPr="008C5646" w:rsidRDefault="008C5646" w:rsidP="008C5646">
            <w:pPr>
              <w:rPr>
                <w:bCs/>
              </w:rPr>
            </w:pPr>
            <w:r w:rsidRPr="008C5646">
              <w:rPr>
                <w:bCs/>
              </w:rPr>
              <w:t>$</w:t>
            </w:r>
          </w:p>
        </w:tc>
      </w:tr>
      <w:tr w:rsidR="008C5646" w:rsidRPr="00E45BB2" w14:paraId="5799D347" w14:textId="77777777" w:rsidTr="00B3163B">
        <w:trPr>
          <w:cantSplit/>
        </w:trPr>
        <w:tc>
          <w:tcPr>
            <w:tcW w:w="8095" w:type="dxa"/>
          </w:tcPr>
          <w:p w14:paraId="75406301" w14:textId="31EEECA0" w:rsidR="008C5646" w:rsidRPr="008C5646" w:rsidRDefault="008C5646" w:rsidP="008C5646">
            <w:r w:rsidRPr="00B73916">
              <w:t xml:space="preserve">Year 5 – </w:t>
            </w:r>
            <w:r w:rsidR="0074489A">
              <w:t>October 1</w:t>
            </w:r>
            <w:r w:rsidRPr="00B73916">
              <w:t>, 20</w:t>
            </w:r>
            <w:r w:rsidR="0074489A">
              <w:t>28</w:t>
            </w:r>
            <w:r w:rsidRPr="00B73916">
              <w:t xml:space="preserve"> to </w:t>
            </w:r>
            <w:r w:rsidR="0074489A">
              <w:t>September 30</w:t>
            </w:r>
            <w:r w:rsidRPr="00B73916">
              <w:t>, 2029</w:t>
            </w:r>
          </w:p>
        </w:tc>
        <w:tc>
          <w:tcPr>
            <w:tcW w:w="2070" w:type="dxa"/>
          </w:tcPr>
          <w:p w14:paraId="42231999" w14:textId="64CE0CCB" w:rsidR="008C5646" w:rsidRPr="008C5646" w:rsidRDefault="008C5646" w:rsidP="008C5646">
            <w:pPr>
              <w:rPr>
                <w:bCs/>
              </w:rPr>
            </w:pPr>
            <w:r w:rsidRPr="008C5646">
              <w:rPr>
                <w:bCs/>
              </w:rPr>
              <w:t>$</w:t>
            </w:r>
          </w:p>
        </w:tc>
      </w:tr>
    </w:tbl>
    <w:p w14:paraId="1141A417" w14:textId="77777777" w:rsidR="00496307" w:rsidRDefault="00496307" w:rsidP="00496307"/>
    <w:p w14:paraId="64AC4B34" w14:textId="77777777" w:rsidR="008C5646" w:rsidRDefault="008C5646" w:rsidP="00496307"/>
    <w:p w14:paraId="3AF5F16F" w14:textId="77777777" w:rsidR="008C5646" w:rsidRDefault="008C5646" w:rsidP="00496307"/>
    <w:p w14:paraId="033DF62A" w14:textId="77777777" w:rsidR="008C5646" w:rsidRDefault="008C5646" w:rsidP="00496307"/>
    <w:p w14:paraId="1840BBE1" w14:textId="77777777" w:rsidR="008C5646" w:rsidRDefault="008C5646" w:rsidP="00496307"/>
    <w:p w14:paraId="380389AC" w14:textId="77777777" w:rsidR="008C5646" w:rsidRDefault="008C5646" w:rsidP="00496307"/>
    <w:p w14:paraId="7FC78A19" w14:textId="77777777" w:rsidR="008C5646" w:rsidRDefault="008C5646" w:rsidP="00496307"/>
    <w:p w14:paraId="08F7698B" w14:textId="77777777" w:rsidR="008C5646" w:rsidRDefault="008C5646" w:rsidP="00496307"/>
    <w:p w14:paraId="1B4DE13E" w14:textId="03984899" w:rsidR="008C5646" w:rsidRDefault="008C5646" w:rsidP="008C5646">
      <w:pPr>
        <w:pStyle w:val="H1Numbered"/>
        <w:numPr>
          <w:ilvl w:val="0"/>
          <w:numId w:val="0"/>
        </w:numPr>
        <w:rPr>
          <w:rFonts w:asciiTheme="minorHAnsi" w:hAnsiTheme="minorHAnsi" w:cstheme="minorHAnsi"/>
          <w:caps w:val="0"/>
          <w:color w:val="002060"/>
          <w:kern w:val="0"/>
          <w:sz w:val="28"/>
          <w:szCs w:val="28"/>
          <w:vertAlign w:val="superscript"/>
        </w:rPr>
      </w:pPr>
      <w:r w:rsidRPr="008C5646">
        <w:t xml:space="preserve">Section 2: Hourly Rate for Additional Services </w:t>
      </w:r>
      <w:r w:rsidRPr="008C5646">
        <w:rPr>
          <w:rFonts w:asciiTheme="minorHAnsi" w:hAnsiTheme="minorHAnsi" w:cstheme="minorHAnsi"/>
          <w:caps w:val="0"/>
          <w:color w:val="002060"/>
          <w:kern w:val="0"/>
          <w:sz w:val="28"/>
          <w:szCs w:val="28"/>
          <w:vertAlign w:val="superscript"/>
        </w:rPr>
        <w:t>(1)</w:t>
      </w:r>
    </w:p>
    <w:p w14:paraId="114AE76E" w14:textId="1D726DB1" w:rsidR="00DC222E" w:rsidRDefault="008C5646" w:rsidP="008C5646">
      <w:r w:rsidRPr="008C5646">
        <w:t>In addition, provide an hourly rate for services materially over and above the scope of work in Section 2 of the RFQQ.</w:t>
      </w:r>
    </w:p>
    <w:tbl>
      <w:tblPr>
        <w:tblStyle w:val="TableGrid"/>
        <w:tblpPr w:leftFromText="180" w:rightFromText="180" w:vertAnchor="text" w:horzAnchor="margin" w:tblpY="53"/>
        <w:tblW w:w="0" w:type="auto"/>
        <w:tblLayout w:type="fixed"/>
        <w:tblLook w:val="04A0" w:firstRow="1" w:lastRow="0" w:firstColumn="1" w:lastColumn="0" w:noHBand="0" w:noVBand="1"/>
      </w:tblPr>
      <w:tblGrid>
        <w:gridCol w:w="8095"/>
        <w:gridCol w:w="2088"/>
      </w:tblGrid>
      <w:tr w:rsidR="00DC222E" w:rsidRPr="00E45BB2" w14:paraId="2C14DCFE" w14:textId="77777777" w:rsidTr="00B3163B">
        <w:trPr>
          <w:cantSplit/>
        </w:trPr>
        <w:tc>
          <w:tcPr>
            <w:tcW w:w="8095" w:type="dxa"/>
          </w:tcPr>
          <w:p w14:paraId="5FF7BA3A" w14:textId="6B624A98" w:rsidR="00DC222E" w:rsidRPr="00DC222E" w:rsidRDefault="00DC222E" w:rsidP="00DC222E">
            <w:pPr>
              <w:rPr>
                <w:b/>
                <w:bCs/>
              </w:rPr>
            </w:pPr>
            <w:r w:rsidRPr="00DC222E">
              <w:rPr>
                <w:b/>
                <w:bCs/>
              </w:rPr>
              <w:t>Staff Classification (please input classifications that apply to your firm)</w:t>
            </w:r>
          </w:p>
        </w:tc>
        <w:tc>
          <w:tcPr>
            <w:tcW w:w="2088" w:type="dxa"/>
          </w:tcPr>
          <w:p w14:paraId="3DB03603" w14:textId="3D322EB6" w:rsidR="00DC222E" w:rsidRPr="00E45BB2" w:rsidRDefault="00DC222E" w:rsidP="00B56A66">
            <w:pPr>
              <w:rPr>
                <w:b/>
              </w:rPr>
            </w:pPr>
            <w:r>
              <w:rPr>
                <w:b/>
              </w:rPr>
              <w:t>Hourly Fee</w:t>
            </w:r>
          </w:p>
        </w:tc>
      </w:tr>
      <w:tr w:rsidR="00DC222E" w:rsidRPr="00E45BB2" w14:paraId="6ED77C88" w14:textId="77777777" w:rsidTr="00B3163B">
        <w:trPr>
          <w:cantSplit/>
        </w:trPr>
        <w:tc>
          <w:tcPr>
            <w:tcW w:w="8095" w:type="dxa"/>
          </w:tcPr>
          <w:p w14:paraId="376ED630" w14:textId="4F5842C8" w:rsidR="00DC222E" w:rsidRPr="00DC222E" w:rsidRDefault="00DC222E" w:rsidP="00B56A66">
            <w:pPr>
              <w:rPr>
                <w:bCs/>
              </w:rPr>
            </w:pPr>
            <w:r w:rsidRPr="00DC222E">
              <w:rPr>
                <w:bCs/>
              </w:rPr>
              <w:t>Senior Consultant</w:t>
            </w:r>
          </w:p>
        </w:tc>
        <w:tc>
          <w:tcPr>
            <w:tcW w:w="2088" w:type="dxa"/>
          </w:tcPr>
          <w:p w14:paraId="321BC814" w14:textId="77777777" w:rsidR="00DC222E" w:rsidRDefault="00DC222E" w:rsidP="00B56A66">
            <w:pPr>
              <w:rPr>
                <w:b/>
              </w:rPr>
            </w:pPr>
            <w:r w:rsidRPr="00605D16">
              <w:t>$</w:t>
            </w:r>
          </w:p>
        </w:tc>
      </w:tr>
      <w:tr w:rsidR="00DC222E" w:rsidRPr="00E45BB2" w14:paraId="41549CA1" w14:textId="77777777" w:rsidTr="00B3163B">
        <w:trPr>
          <w:cantSplit/>
        </w:trPr>
        <w:tc>
          <w:tcPr>
            <w:tcW w:w="8095" w:type="dxa"/>
          </w:tcPr>
          <w:p w14:paraId="5BD1625E" w14:textId="5DFFEECB" w:rsidR="00DC222E" w:rsidRDefault="00DC222E" w:rsidP="00B56A66">
            <w:r>
              <w:t>Consultant</w:t>
            </w:r>
          </w:p>
        </w:tc>
        <w:tc>
          <w:tcPr>
            <w:tcW w:w="2088" w:type="dxa"/>
          </w:tcPr>
          <w:p w14:paraId="0AB79ED2" w14:textId="77777777" w:rsidR="00DC222E" w:rsidRDefault="00DC222E" w:rsidP="00B56A66">
            <w:r w:rsidRPr="008C5646">
              <w:t>$</w:t>
            </w:r>
          </w:p>
        </w:tc>
      </w:tr>
      <w:tr w:rsidR="00DC222E" w:rsidRPr="00E45BB2" w14:paraId="617AA1D4" w14:textId="77777777" w:rsidTr="00B3163B">
        <w:trPr>
          <w:cantSplit/>
        </w:trPr>
        <w:tc>
          <w:tcPr>
            <w:tcW w:w="8095" w:type="dxa"/>
          </w:tcPr>
          <w:p w14:paraId="6609AB1F" w14:textId="08ED59B9" w:rsidR="00DC222E" w:rsidRPr="008C5646" w:rsidRDefault="00DC222E" w:rsidP="00B56A66"/>
        </w:tc>
        <w:tc>
          <w:tcPr>
            <w:tcW w:w="2088" w:type="dxa"/>
          </w:tcPr>
          <w:p w14:paraId="1BF6ADEA" w14:textId="77777777" w:rsidR="00DC222E" w:rsidRPr="008C5646" w:rsidRDefault="00DC222E" w:rsidP="00B56A66">
            <w:pPr>
              <w:rPr>
                <w:bCs/>
              </w:rPr>
            </w:pPr>
            <w:r w:rsidRPr="008C5646">
              <w:rPr>
                <w:bCs/>
              </w:rPr>
              <w:t>$</w:t>
            </w:r>
          </w:p>
        </w:tc>
      </w:tr>
      <w:tr w:rsidR="00DC222E" w:rsidRPr="00E45BB2" w14:paraId="65195AC8" w14:textId="77777777" w:rsidTr="00B3163B">
        <w:trPr>
          <w:cantSplit/>
        </w:trPr>
        <w:tc>
          <w:tcPr>
            <w:tcW w:w="8095" w:type="dxa"/>
          </w:tcPr>
          <w:p w14:paraId="389F2838" w14:textId="1497CDE6" w:rsidR="00DC222E" w:rsidRPr="008C5646" w:rsidRDefault="00DC222E" w:rsidP="00B56A66"/>
        </w:tc>
        <w:tc>
          <w:tcPr>
            <w:tcW w:w="2088" w:type="dxa"/>
          </w:tcPr>
          <w:p w14:paraId="4CD6BCE4" w14:textId="77777777" w:rsidR="00DC222E" w:rsidRPr="008C5646" w:rsidRDefault="00DC222E" w:rsidP="00B56A66">
            <w:pPr>
              <w:rPr>
                <w:bCs/>
              </w:rPr>
            </w:pPr>
            <w:r w:rsidRPr="008C5646">
              <w:rPr>
                <w:bCs/>
              </w:rPr>
              <w:t>$</w:t>
            </w:r>
          </w:p>
        </w:tc>
      </w:tr>
      <w:tr w:rsidR="00DC222E" w:rsidRPr="00E45BB2" w14:paraId="54E0B250" w14:textId="77777777" w:rsidTr="00B3163B">
        <w:trPr>
          <w:cantSplit/>
        </w:trPr>
        <w:tc>
          <w:tcPr>
            <w:tcW w:w="8095" w:type="dxa"/>
          </w:tcPr>
          <w:p w14:paraId="18BC9056" w14:textId="52E547CA" w:rsidR="00DC222E" w:rsidRPr="008C5646" w:rsidRDefault="00DC222E" w:rsidP="00B56A66">
            <w:r>
              <w:t>Clerical</w:t>
            </w:r>
          </w:p>
        </w:tc>
        <w:tc>
          <w:tcPr>
            <w:tcW w:w="2088" w:type="dxa"/>
          </w:tcPr>
          <w:p w14:paraId="14F9F961" w14:textId="77777777" w:rsidR="00DC222E" w:rsidRPr="008C5646" w:rsidRDefault="00DC222E" w:rsidP="00B56A66">
            <w:pPr>
              <w:rPr>
                <w:bCs/>
              </w:rPr>
            </w:pPr>
            <w:r w:rsidRPr="008C5646">
              <w:rPr>
                <w:bCs/>
              </w:rPr>
              <w:t>$</w:t>
            </w:r>
          </w:p>
        </w:tc>
      </w:tr>
    </w:tbl>
    <w:p w14:paraId="0145E0CC" w14:textId="77777777" w:rsidR="00DC222E" w:rsidRDefault="00DC222E" w:rsidP="008C5646"/>
    <w:p w14:paraId="5758CBB0" w14:textId="77777777" w:rsidR="00DC222E" w:rsidRPr="00DC222E" w:rsidRDefault="00DC222E" w:rsidP="00DC222E"/>
    <w:p w14:paraId="62BBB8DC" w14:textId="77777777" w:rsidR="00DC222E" w:rsidRPr="00DC222E" w:rsidRDefault="00DC222E" w:rsidP="00DC222E"/>
    <w:p w14:paraId="2E6C145B" w14:textId="77777777" w:rsidR="00DC222E" w:rsidRPr="00DC222E" w:rsidRDefault="00DC222E" w:rsidP="00DC222E"/>
    <w:p w14:paraId="088EAEFE" w14:textId="77777777" w:rsidR="00DC222E" w:rsidRPr="00DC222E" w:rsidRDefault="00DC222E" w:rsidP="00DC222E"/>
    <w:p w14:paraId="681434E2" w14:textId="77777777" w:rsidR="00DC222E" w:rsidRPr="00DC222E" w:rsidRDefault="00DC222E" w:rsidP="00DC222E"/>
    <w:p w14:paraId="5B182141" w14:textId="77777777" w:rsidR="00DC222E" w:rsidRPr="00DC222E" w:rsidRDefault="00DC222E" w:rsidP="00DC222E"/>
    <w:p w14:paraId="419EBCBA" w14:textId="77777777" w:rsidR="00DC222E" w:rsidRPr="00DC222E" w:rsidRDefault="00DC222E" w:rsidP="00DC222E"/>
    <w:p w14:paraId="1D4D1E84" w14:textId="51D9C550" w:rsidR="00DC222E" w:rsidRDefault="00DC222E" w:rsidP="00DC222E">
      <w:pPr>
        <w:pStyle w:val="NormalSmall"/>
      </w:pPr>
      <w:r>
        <w:t>Notes</w:t>
      </w:r>
      <w:r w:rsidR="00A94346">
        <w:t>:</w:t>
      </w:r>
    </w:p>
    <w:p w14:paraId="7F32DA28" w14:textId="6DAE58CE" w:rsidR="00DC222E" w:rsidRPr="00DC222E" w:rsidRDefault="00DC222E" w:rsidP="00A94346">
      <w:pPr>
        <w:pStyle w:val="NormalSmall"/>
        <w:numPr>
          <w:ilvl w:val="0"/>
          <w:numId w:val="20"/>
        </w:numPr>
      </w:pPr>
      <w:r>
        <w:t>For additional work that is materially different than the scope of work described in the RFQQ, please submit your firm’s standard hourly rate per assignment.  The WSIB will be required to approve in advance all costs associated with assignments in excess of the scope of work.</w:t>
      </w:r>
    </w:p>
    <w:sectPr w:rsidR="00DC222E" w:rsidRPr="00DC222E" w:rsidSect="008A1EF7">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27EFECD3"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592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0" name="Picture 10"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8C5646">
      <w:rPr>
        <w:caps/>
        <w:color w:val="6F92CB"/>
        <w:sz w:val="20"/>
        <w:szCs w:val="20"/>
      </w:rPr>
      <w:t>QQ</w:t>
    </w:r>
    <w:r>
      <w:rPr>
        <w:caps/>
        <w:color w:val="6F92CB"/>
        <w:sz w:val="20"/>
        <w:szCs w:val="20"/>
      </w:rPr>
      <w:t xml:space="preserve"> #</w:t>
    </w:r>
    <w:r w:rsidR="00AA5A7F">
      <w:rPr>
        <w:caps/>
        <w:color w:val="6F92CB"/>
        <w:sz w:val="20"/>
        <w:szCs w:val="20"/>
      </w:rPr>
      <w:t>2</w:t>
    </w:r>
    <w:r w:rsidR="008C5646">
      <w:rPr>
        <w:caps/>
        <w:color w:val="6F92CB"/>
        <w:sz w:val="20"/>
        <w:szCs w:val="20"/>
      </w:rPr>
      <w:t>4</w:t>
    </w:r>
    <w:r w:rsidR="00AA5A7F">
      <w:rPr>
        <w:caps/>
        <w:color w:val="6F92CB"/>
        <w:sz w:val="20"/>
        <w:szCs w:val="20"/>
      </w:rPr>
      <w:t>-</w:t>
    </w:r>
    <w:r w:rsidR="00E35282">
      <w:rPr>
        <w:caps/>
        <w:color w:val="6F92CB"/>
        <w:sz w:val="20"/>
        <w:szCs w:val="20"/>
      </w:rPr>
      <w:t>0</w:t>
    </w:r>
    <w:r w:rsidR="008C5646">
      <w:rPr>
        <w:caps/>
        <w:color w:val="6F92CB"/>
        <w:sz w:val="20"/>
        <w:szCs w:val="20"/>
      </w:rPr>
      <w:t xml:space="preserve">4 </w:t>
    </w:r>
    <w:r w:rsidR="00645A1B">
      <w:rPr>
        <w:caps/>
        <w:color w:val="6F92CB"/>
        <w:sz w:val="20"/>
        <w:szCs w:val="20"/>
      </w:rPr>
      <w:sym w:font="Wingdings" w:char="F06C"/>
    </w:r>
    <w:r w:rsidR="00645A1B">
      <w:rPr>
        <w:caps/>
        <w:color w:val="6F92CB"/>
        <w:sz w:val="20"/>
        <w:szCs w:val="20"/>
      </w:rPr>
      <w:t xml:space="preserve"> EXhibit </w:t>
    </w:r>
    <w:r w:rsidR="008C5646">
      <w:rPr>
        <w:caps/>
        <w:color w:val="6F92CB"/>
        <w:sz w:val="20"/>
        <w:szCs w:val="20"/>
      </w:rPr>
      <w:t>E</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B00D94"/>
    <w:multiLevelType w:val="multilevel"/>
    <w:tmpl w:val="3B2A3F72"/>
    <w:lvl w:ilvl="0">
      <w:start w:val="1"/>
      <w:numFmt w:val="decimal"/>
      <w:pStyle w:val="H1Numbered"/>
      <w:suff w:val="space"/>
      <w:lvlText w:val="%1:"/>
      <w:lvlJc w:val="left"/>
      <w:pPr>
        <w:ind w:left="0" w:firstLine="0"/>
      </w:pPr>
      <w:rPr>
        <w:rFonts w:ascii="Calibri" w:hAnsi="Calibri" w:hint="default"/>
        <w:b/>
        <w:i w:val="0"/>
        <w:color w:val="1E4687"/>
        <w:sz w:val="26"/>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2"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3" w15:restartNumberingAfterBreak="0">
    <w:nsid w:val="2CF90281"/>
    <w:multiLevelType w:val="hybridMultilevel"/>
    <w:tmpl w:val="31FE6658"/>
    <w:lvl w:ilvl="0" w:tplc="90301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278F"/>
    <w:multiLevelType w:val="hybridMultilevel"/>
    <w:tmpl w:val="32262596"/>
    <w:lvl w:ilvl="0" w:tplc="E6ECB0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463C7"/>
    <w:multiLevelType w:val="hybridMultilevel"/>
    <w:tmpl w:val="A2482E8C"/>
    <w:lvl w:ilvl="0" w:tplc="FE547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E6548"/>
    <w:multiLevelType w:val="hybridMultilevel"/>
    <w:tmpl w:val="9D346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6B03EA"/>
    <w:multiLevelType w:val="hybridMultilevel"/>
    <w:tmpl w:val="5778F8E8"/>
    <w:lvl w:ilvl="0" w:tplc="19041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D574F"/>
    <w:multiLevelType w:val="hybridMultilevel"/>
    <w:tmpl w:val="6BF6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2"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B64A3"/>
    <w:multiLevelType w:val="multilevel"/>
    <w:tmpl w:val="DCDCA15C"/>
    <w:lvl w:ilvl="0">
      <w:start w:val="1"/>
      <w:numFmt w:val="decimal"/>
      <w:suff w:val="space"/>
      <w:lvlText w:val="SECTION %1:"/>
      <w:lvlJc w:val="left"/>
      <w:pPr>
        <w:ind w:left="0" w:firstLine="0"/>
      </w:pPr>
      <w:rPr>
        <w:rFonts w:ascii="Calibri" w:hAnsi="Calibri" w:hint="default"/>
        <w:b/>
        <w:i w:val="0"/>
        <w:color w:val="04245A"/>
        <w:sz w:val="32"/>
      </w:rPr>
    </w:lvl>
    <w:lvl w:ilvl="1">
      <w:start w:val="1"/>
      <w:numFmt w:val="decimal"/>
      <w:suff w:val="space"/>
      <w:lvlText w:val="%1.%2"/>
      <w:lvlJc w:val="left"/>
      <w:pPr>
        <w:ind w:left="216" w:hanging="216"/>
      </w:pPr>
      <w:rPr>
        <w:rFonts w:ascii="Calibri" w:hAnsi="Calibri" w:hint="default"/>
        <w:b/>
        <w:i w:val="0"/>
        <w:color w:val="1E4687"/>
        <w:sz w:val="30"/>
      </w:rPr>
    </w:lvl>
    <w:lvl w:ilvl="2">
      <w:start w:val="1"/>
      <w:numFmt w:val="decimal"/>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5"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8"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2108114147">
    <w:abstractNumId w:val="13"/>
  </w:num>
  <w:num w:numId="2" w16cid:durableId="133568721">
    <w:abstractNumId w:val="0"/>
  </w:num>
  <w:num w:numId="3" w16cid:durableId="256065933">
    <w:abstractNumId w:val="6"/>
  </w:num>
  <w:num w:numId="4" w16cid:durableId="294869672">
    <w:abstractNumId w:val="11"/>
  </w:num>
  <w:num w:numId="5" w16cid:durableId="1530794159">
    <w:abstractNumId w:val="18"/>
  </w:num>
  <w:num w:numId="6" w16cid:durableId="1376419431">
    <w:abstractNumId w:val="17"/>
  </w:num>
  <w:num w:numId="7" w16cid:durableId="536356013">
    <w:abstractNumId w:val="17"/>
  </w:num>
  <w:num w:numId="8" w16cid:durableId="217323228">
    <w:abstractNumId w:val="2"/>
  </w:num>
  <w:num w:numId="9" w16cid:durableId="323435118">
    <w:abstractNumId w:val="14"/>
  </w:num>
  <w:num w:numId="10" w16cid:durableId="456795451">
    <w:abstractNumId w:val="15"/>
  </w:num>
  <w:num w:numId="11" w16cid:durableId="1422530890">
    <w:abstractNumId w:val="12"/>
  </w:num>
  <w:num w:numId="12" w16cid:durableId="1768887953">
    <w:abstractNumId w:val="16"/>
  </w:num>
  <w:num w:numId="13" w16cid:durableId="2074544737">
    <w:abstractNumId w:val="10"/>
  </w:num>
  <w:num w:numId="14" w16cid:durableId="617377344">
    <w:abstractNumId w:val="1"/>
  </w:num>
  <w:num w:numId="15" w16cid:durableId="635111636">
    <w:abstractNumId w:val="3"/>
  </w:num>
  <w:num w:numId="16" w16cid:durableId="457458436">
    <w:abstractNumId w:val="7"/>
  </w:num>
  <w:num w:numId="17" w16cid:durableId="994840878">
    <w:abstractNumId w:val="9"/>
  </w:num>
  <w:num w:numId="18" w16cid:durableId="1515849590">
    <w:abstractNumId w:val="4"/>
  </w:num>
  <w:num w:numId="19" w16cid:durableId="942300566">
    <w:abstractNumId w:val="5"/>
  </w:num>
  <w:num w:numId="20" w16cid:durableId="132928285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5EF1"/>
    <w:rsid w:val="00032890"/>
    <w:rsid w:val="000329E9"/>
    <w:rsid w:val="00033FC2"/>
    <w:rsid w:val="000350F5"/>
    <w:rsid w:val="0003667B"/>
    <w:rsid w:val="00040FE4"/>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B3878"/>
    <w:rsid w:val="000B3F9C"/>
    <w:rsid w:val="000D0099"/>
    <w:rsid w:val="000E0E5D"/>
    <w:rsid w:val="001079D2"/>
    <w:rsid w:val="00121125"/>
    <w:rsid w:val="001278E3"/>
    <w:rsid w:val="0013011E"/>
    <w:rsid w:val="001312FA"/>
    <w:rsid w:val="0013416C"/>
    <w:rsid w:val="00136CFC"/>
    <w:rsid w:val="00143327"/>
    <w:rsid w:val="001534D6"/>
    <w:rsid w:val="001636F6"/>
    <w:rsid w:val="0017135F"/>
    <w:rsid w:val="00176026"/>
    <w:rsid w:val="00184E64"/>
    <w:rsid w:val="001857C9"/>
    <w:rsid w:val="001A27D6"/>
    <w:rsid w:val="001A780B"/>
    <w:rsid w:val="001A7857"/>
    <w:rsid w:val="001A7AE8"/>
    <w:rsid w:val="001B0E2C"/>
    <w:rsid w:val="001D3104"/>
    <w:rsid w:val="001D3C2B"/>
    <w:rsid w:val="001D432A"/>
    <w:rsid w:val="001E6FFC"/>
    <w:rsid w:val="001F610B"/>
    <w:rsid w:val="00215F29"/>
    <w:rsid w:val="00222EB4"/>
    <w:rsid w:val="002230E9"/>
    <w:rsid w:val="0022521A"/>
    <w:rsid w:val="002336E7"/>
    <w:rsid w:val="002476B4"/>
    <w:rsid w:val="0025179D"/>
    <w:rsid w:val="00252D94"/>
    <w:rsid w:val="002555E8"/>
    <w:rsid w:val="002564E8"/>
    <w:rsid w:val="00261EE4"/>
    <w:rsid w:val="0026645B"/>
    <w:rsid w:val="00276C64"/>
    <w:rsid w:val="0027725C"/>
    <w:rsid w:val="00280FF0"/>
    <w:rsid w:val="002A2BE1"/>
    <w:rsid w:val="002A2DAC"/>
    <w:rsid w:val="002A623A"/>
    <w:rsid w:val="002B2D0E"/>
    <w:rsid w:val="002B4C6C"/>
    <w:rsid w:val="002B4FA5"/>
    <w:rsid w:val="002B76CA"/>
    <w:rsid w:val="002E3863"/>
    <w:rsid w:val="002F128F"/>
    <w:rsid w:val="002F1D97"/>
    <w:rsid w:val="002F29F6"/>
    <w:rsid w:val="002F47B3"/>
    <w:rsid w:val="002F4A6E"/>
    <w:rsid w:val="002F5CD5"/>
    <w:rsid w:val="00300DC4"/>
    <w:rsid w:val="0030595B"/>
    <w:rsid w:val="00307258"/>
    <w:rsid w:val="00307B33"/>
    <w:rsid w:val="00311D9F"/>
    <w:rsid w:val="003145AE"/>
    <w:rsid w:val="00316EB2"/>
    <w:rsid w:val="003329E7"/>
    <w:rsid w:val="003349EE"/>
    <w:rsid w:val="00341469"/>
    <w:rsid w:val="00352019"/>
    <w:rsid w:val="003529BC"/>
    <w:rsid w:val="00354B43"/>
    <w:rsid w:val="00365050"/>
    <w:rsid w:val="00365A06"/>
    <w:rsid w:val="00367EC1"/>
    <w:rsid w:val="0037374D"/>
    <w:rsid w:val="00377148"/>
    <w:rsid w:val="00384D12"/>
    <w:rsid w:val="00385678"/>
    <w:rsid w:val="00391080"/>
    <w:rsid w:val="003912E1"/>
    <w:rsid w:val="00391B54"/>
    <w:rsid w:val="00391FC8"/>
    <w:rsid w:val="00394BB2"/>
    <w:rsid w:val="00395A78"/>
    <w:rsid w:val="003A20E8"/>
    <w:rsid w:val="003B1532"/>
    <w:rsid w:val="003D08E8"/>
    <w:rsid w:val="003D262A"/>
    <w:rsid w:val="003D6B18"/>
    <w:rsid w:val="003E035C"/>
    <w:rsid w:val="003E1097"/>
    <w:rsid w:val="003E79CE"/>
    <w:rsid w:val="003F5BEB"/>
    <w:rsid w:val="0040380D"/>
    <w:rsid w:val="0040434D"/>
    <w:rsid w:val="00407015"/>
    <w:rsid w:val="0041658E"/>
    <w:rsid w:val="00416CFD"/>
    <w:rsid w:val="00416FF7"/>
    <w:rsid w:val="00417094"/>
    <w:rsid w:val="00431BFB"/>
    <w:rsid w:val="00432233"/>
    <w:rsid w:val="004413F6"/>
    <w:rsid w:val="0044313E"/>
    <w:rsid w:val="004435E4"/>
    <w:rsid w:val="00462D09"/>
    <w:rsid w:val="0046508A"/>
    <w:rsid w:val="00482598"/>
    <w:rsid w:val="00484CA4"/>
    <w:rsid w:val="004929A1"/>
    <w:rsid w:val="00493607"/>
    <w:rsid w:val="004963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E01"/>
    <w:rsid w:val="00556E2F"/>
    <w:rsid w:val="0055779D"/>
    <w:rsid w:val="00570AEC"/>
    <w:rsid w:val="0057123A"/>
    <w:rsid w:val="00577F7E"/>
    <w:rsid w:val="00581396"/>
    <w:rsid w:val="00582FF3"/>
    <w:rsid w:val="00586120"/>
    <w:rsid w:val="00593BD0"/>
    <w:rsid w:val="005A23BB"/>
    <w:rsid w:val="005A40ED"/>
    <w:rsid w:val="005B0C0E"/>
    <w:rsid w:val="005B1054"/>
    <w:rsid w:val="005B7862"/>
    <w:rsid w:val="005C26A6"/>
    <w:rsid w:val="005C2E75"/>
    <w:rsid w:val="005C32F9"/>
    <w:rsid w:val="005C37F2"/>
    <w:rsid w:val="005C4D78"/>
    <w:rsid w:val="005D32C7"/>
    <w:rsid w:val="005D569D"/>
    <w:rsid w:val="005D6ABB"/>
    <w:rsid w:val="005D746C"/>
    <w:rsid w:val="005E16D3"/>
    <w:rsid w:val="005F479A"/>
    <w:rsid w:val="006032BF"/>
    <w:rsid w:val="0061392B"/>
    <w:rsid w:val="006159FC"/>
    <w:rsid w:val="006234F3"/>
    <w:rsid w:val="00623AEF"/>
    <w:rsid w:val="00627723"/>
    <w:rsid w:val="00627AED"/>
    <w:rsid w:val="0063053E"/>
    <w:rsid w:val="00633111"/>
    <w:rsid w:val="006416A1"/>
    <w:rsid w:val="00642C50"/>
    <w:rsid w:val="00644A0A"/>
    <w:rsid w:val="00645A1B"/>
    <w:rsid w:val="00654E58"/>
    <w:rsid w:val="00662BDF"/>
    <w:rsid w:val="006718CC"/>
    <w:rsid w:val="00676A73"/>
    <w:rsid w:val="00680122"/>
    <w:rsid w:val="0068633B"/>
    <w:rsid w:val="00694B5D"/>
    <w:rsid w:val="006A4925"/>
    <w:rsid w:val="006C30F1"/>
    <w:rsid w:val="006C6BEA"/>
    <w:rsid w:val="006E36D3"/>
    <w:rsid w:val="006E3DDB"/>
    <w:rsid w:val="006E5655"/>
    <w:rsid w:val="006E62D7"/>
    <w:rsid w:val="00700BA3"/>
    <w:rsid w:val="00704991"/>
    <w:rsid w:val="007173A9"/>
    <w:rsid w:val="007223DC"/>
    <w:rsid w:val="00726190"/>
    <w:rsid w:val="00742919"/>
    <w:rsid w:val="0074489A"/>
    <w:rsid w:val="00745FD6"/>
    <w:rsid w:val="0074714B"/>
    <w:rsid w:val="007678B6"/>
    <w:rsid w:val="007679F3"/>
    <w:rsid w:val="007701C0"/>
    <w:rsid w:val="00771006"/>
    <w:rsid w:val="00776E63"/>
    <w:rsid w:val="00784A7E"/>
    <w:rsid w:val="0078799A"/>
    <w:rsid w:val="00787F26"/>
    <w:rsid w:val="007A2245"/>
    <w:rsid w:val="007C089E"/>
    <w:rsid w:val="007C551C"/>
    <w:rsid w:val="007C5BB2"/>
    <w:rsid w:val="007C7801"/>
    <w:rsid w:val="007D209D"/>
    <w:rsid w:val="007D5A25"/>
    <w:rsid w:val="007E0787"/>
    <w:rsid w:val="007E4120"/>
    <w:rsid w:val="007E61E9"/>
    <w:rsid w:val="007F126A"/>
    <w:rsid w:val="007F1D84"/>
    <w:rsid w:val="007F2143"/>
    <w:rsid w:val="008062C8"/>
    <w:rsid w:val="0081520A"/>
    <w:rsid w:val="00821F63"/>
    <w:rsid w:val="008222D4"/>
    <w:rsid w:val="008355A4"/>
    <w:rsid w:val="008414C3"/>
    <w:rsid w:val="008446C8"/>
    <w:rsid w:val="00850A0E"/>
    <w:rsid w:val="008527E0"/>
    <w:rsid w:val="00852E84"/>
    <w:rsid w:val="008614F2"/>
    <w:rsid w:val="00861889"/>
    <w:rsid w:val="008722DD"/>
    <w:rsid w:val="008743B6"/>
    <w:rsid w:val="00882970"/>
    <w:rsid w:val="00886A4A"/>
    <w:rsid w:val="00892A4E"/>
    <w:rsid w:val="0089452B"/>
    <w:rsid w:val="008946D9"/>
    <w:rsid w:val="008A1EF7"/>
    <w:rsid w:val="008A20D7"/>
    <w:rsid w:val="008B101C"/>
    <w:rsid w:val="008C5646"/>
    <w:rsid w:val="008E5AAC"/>
    <w:rsid w:val="008F411A"/>
    <w:rsid w:val="008F452A"/>
    <w:rsid w:val="0090208B"/>
    <w:rsid w:val="009126DF"/>
    <w:rsid w:val="00932197"/>
    <w:rsid w:val="009327EA"/>
    <w:rsid w:val="009344D1"/>
    <w:rsid w:val="0093603D"/>
    <w:rsid w:val="00937539"/>
    <w:rsid w:val="00951C0A"/>
    <w:rsid w:val="00954876"/>
    <w:rsid w:val="00957C3B"/>
    <w:rsid w:val="0096338F"/>
    <w:rsid w:val="0096708A"/>
    <w:rsid w:val="009754FC"/>
    <w:rsid w:val="009906A3"/>
    <w:rsid w:val="0099293A"/>
    <w:rsid w:val="009963F2"/>
    <w:rsid w:val="009A12B0"/>
    <w:rsid w:val="009A3F21"/>
    <w:rsid w:val="009B1A42"/>
    <w:rsid w:val="009B6130"/>
    <w:rsid w:val="009C2DD5"/>
    <w:rsid w:val="009C56F8"/>
    <w:rsid w:val="009C744F"/>
    <w:rsid w:val="009C789A"/>
    <w:rsid w:val="009D353E"/>
    <w:rsid w:val="009D783F"/>
    <w:rsid w:val="009E4F2F"/>
    <w:rsid w:val="009F1848"/>
    <w:rsid w:val="009F321B"/>
    <w:rsid w:val="009F5212"/>
    <w:rsid w:val="00A01889"/>
    <w:rsid w:val="00A152CD"/>
    <w:rsid w:val="00A169EE"/>
    <w:rsid w:val="00A244A8"/>
    <w:rsid w:val="00A34A91"/>
    <w:rsid w:val="00A448E2"/>
    <w:rsid w:val="00A465B4"/>
    <w:rsid w:val="00A514E9"/>
    <w:rsid w:val="00A5417B"/>
    <w:rsid w:val="00A720CD"/>
    <w:rsid w:val="00A7424B"/>
    <w:rsid w:val="00A74365"/>
    <w:rsid w:val="00A74918"/>
    <w:rsid w:val="00A74922"/>
    <w:rsid w:val="00A83627"/>
    <w:rsid w:val="00A83AFD"/>
    <w:rsid w:val="00A905A7"/>
    <w:rsid w:val="00A94346"/>
    <w:rsid w:val="00A95274"/>
    <w:rsid w:val="00AA5A7F"/>
    <w:rsid w:val="00AA7FCC"/>
    <w:rsid w:val="00AB0377"/>
    <w:rsid w:val="00AB439D"/>
    <w:rsid w:val="00AC78C2"/>
    <w:rsid w:val="00AD36EA"/>
    <w:rsid w:val="00AD49C8"/>
    <w:rsid w:val="00AE1CC6"/>
    <w:rsid w:val="00AE2661"/>
    <w:rsid w:val="00AE72AF"/>
    <w:rsid w:val="00AF1955"/>
    <w:rsid w:val="00B17792"/>
    <w:rsid w:val="00B3163B"/>
    <w:rsid w:val="00B31F1E"/>
    <w:rsid w:val="00B36752"/>
    <w:rsid w:val="00B37B9F"/>
    <w:rsid w:val="00B40D8F"/>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597A"/>
    <w:rsid w:val="00C27E01"/>
    <w:rsid w:val="00C31AFC"/>
    <w:rsid w:val="00C32E12"/>
    <w:rsid w:val="00C355A9"/>
    <w:rsid w:val="00C374CB"/>
    <w:rsid w:val="00C42560"/>
    <w:rsid w:val="00C42BC9"/>
    <w:rsid w:val="00C42E05"/>
    <w:rsid w:val="00C50AD0"/>
    <w:rsid w:val="00C701D8"/>
    <w:rsid w:val="00C72972"/>
    <w:rsid w:val="00C7345E"/>
    <w:rsid w:val="00C918A0"/>
    <w:rsid w:val="00C91CC3"/>
    <w:rsid w:val="00CA64AD"/>
    <w:rsid w:val="00CA7DEB"/>
    <w:rsid w:val="00CB1718"/>
    <w:rsid w:val="00CB207C"/>
    <w:rsid w:val="00CB318A"/>
    <w:rsid w:val="00CC4FA1"/>
    <w:rsid w:val="00CD437C"/>
    <w:rsid w:val="00CD4AD0"/>
    <w:rsid w:val="00CE4CB7"/>
    <w:rsid w:val="00CE702F"/>
    <w:rsid w:val="00CF17A5"/>
    <w:rsid w:val="00CF36CC"/>
    <w:rsid w:val="00D0325C"/>
    <w:rsid w:val="00D21AF6"/>
    <w:rsid w:val="00D3311B"/>
    <w:rsid w:val="00D4007E"/>
    <w:rsid w:val="00D5158E"/>
    <w:rsid w:val="00D55CD0"/>
    <w:rsid w:val="00D635E1"/>
    <w:rsid w:val="00D7309B"/>
    <w:rsid w:val="00D8303E"/>
    <w:rsid w:val="00DA1E6A"/>
    <w:rsid w:val="00DA3F6E"/>
    <w:rsid w:val="00DA7B17"/>
    <w:rsid w:val="00DB754D"/>
    <w:rsid w:val="00DC222E"/>
    <w:rsid w:val="00DC64C0"/>
    <w:rsid w:val="00DC7FE3"/>
    <w:rsid w:val="00DD0601"/>
    <w:rsid w:val="00DD2BB3"/>
    <w:rsid w:val="00DE03F3"/>
    <w:rsid w:val="00DE4572"/>
    <w:rsid w:val="00DF1B7C"/>
    <w:rsid w:val="00DF4388"/>
    <w:rsid w:val="00E07E25"/>
    <w:rsid w:val="00E114A5"/>
    <w:rsid w:val="00E14819"/>
    <w:rsid w:val="00E35282"/>
    <w:rsid w:val="00E3585F"/>
    <w:rsid w:val="00E423BF"/>
    <w:rsid w:val="00E438FD"/>
    <w:rsid w:val="00E45477"/>
    <w:rsid w:val="00E45BB2"/>
    <w:rsid w:val="00E4648E"/>
    <w:rsid w:val="00E52607"/>
    <w:rsid w:val="00E537CC"/>
    <w:rsid w:val="00E61EBB"/>
    <w:rsid w:val="00E715EF"/>
    <w:rsid w:val="00E71D3A"/>
    <w:rsid w:val="00E74C06"/>
    <w:rsid w:val="00E83652"/>
    <w:rsid w:val="00E84A9F"/>
    <w:rsid w:val="00E922A2"/>
    <w:rsid w:val="00EA3266"/>
    <w:rsid w:val="00EB5B3C"/>
    <w:rsid w:val="00EB734A"/>
    <w:rsid w:val="00EC05DB"/>
    <w:rsid w:val="00EC146C"/>
    <w:rsid w:val="00ED603B"/>
    <w:rsid w:val="00EF1F75"/>
    <w:rsid w:val="00F015A2"/>
    <w:rsid w:val="00F029B7"/>
    <w:rsid w:val="00F061D3"/>
    <w:rsid w:val="00F211AB"/>
    <w:rsid w:val="00F24127"/>
    <w:rsid w:val="00F3438D"/>
    <w:rsid w:val="00F42253"/>
    <w:rsid w:val="00F44FA1"/>
    <w:rsid w:val="00F60C05"/>
    <w:rsid w:val="00F6210E"/>
    <w:rsid w:val="00F7053B"/>
    <w:rsid w:val="00F84DFA"/>
    <w:rsid w:val="00F85040"/>
    <w:rsid w:val="00F85C2A"/>
    <w:rsid w:val="00F90617"/>
    <w:rsid w:val="00F92527"/>
    <w:rsid w:val="00F93F0E"/>
    <w:rsid w:val="00F958A4"/>
    <w:rsid w:val="00FA163E"/>
    <w:rsid w:val="00FA2755"/>
    <w:rsid w:val="00FA3951"/>
    <w:rsid w:val="00FA4869"/>
    <w:rsid w:val="00FB41D8"/>
    <w:rsid w:val="00FC27C7"/>
    <w:rsid w:val="00FD0695"/>
    <w:rsid w:val="00FD715C"/>
    <w:rsid w:val="00FE1F4A"/>
    <w:rsid w:val="00FE54B1"/>
    <w:rsid w:val="00F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FDFC132"/>
  <w15:chartTrackingRefBased/>
  <w15:docId w15:val="{7769824D-C3D1-436E-AC51-FACB9B5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22E"/>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81520A"/>
    <w:pPr>
      <w:outlineLvl w:val="1"/>
    </w:pPr>
    <w:rPr>
      <w:bCs w:val="0"/>
      <w:iCs/>
      <w:color w:val="1E4687"/>
      <w:sz w:val="30"/>
      <w:szCs w:val="28"/>
    </w:rPr>
  </w:style>
  <w:style w:type="paragraph" w:styleId="Heading3">
    <w:name w:val="heading 3"/>
    <w:basedOn w:val="Heading2"/>
    <w:next w:val="Normal"/>
    <w:link w:val="Heading3Char"/>
    <w:qFormat/>
    <w:rsid w:val="00676A73"/>
    <w:pPr>
      <w:outlineLvl w:val="2"/>
    </w:pPr>
    <w:rPr>
      <w:bCs/>
      <w:color w:val="6F92CB"/>
      <w:sz w:val="28"/>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81520A"/>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676A73"/>
    <w:rPr>
      <w:rFonts w:ascii="Calibri" w:eastAsia="Times New Roman" w:hAnsi="Calibri" w:cs="Arial"/>
      <w:b/>
      <w:iCs/>
      <w:caps/>
      <w:color w:val="6F92CB"/>
      <w:sz w:val="28"/>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8E5AAC"/>
    <w:pPr>
      <w:numPr>
        <w:ilvl w:val="1"/>
        <w:numId w:val="5"/>
      </w:numPr>
      <w:tabs>
        <w:tab w:val="clear" w:pos="1800"/>
      </w:tabs>
      <w:ind w:left="720"/>
    </w:pPr>
    <w:rPr>
      <w:rFonts w:cs="Calibri"/>
    </w:rPr>
  </w:style>
  <w:style w:type="character" w:customStyle="1" w:styleId="BulletLevel2Char">
    <w:name w:val="Bullet Level 2 Char"/>
    <w:link w:val="BulletLevel2"/>
    <w:locked/>
    <w:rsid w:val="008E5AAC"/>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next w:val="Normal"/>
    <w:qFormat/>
    <w:rsid w:val="00462D09"/>
    <w:pPr>
      <w:numPr>
        <w:numId w:val="14"/>
      </w:numPr>
    </w:pPr>
    <w:rPr>
      <w:color w:val="1E4687"/>
      <w:sz w:val="26"/>
    </w:rPr>
  </w:style>
  <w:style w:type="paragraph" w:customStyle="1" w:styleId="H2Numbered">
    <w:name w:val="H2 Numbered"/>
    <w:basedOn w:val="Heading2"/>
    <w:next w:val="Normal"/>
    <w:qFormat/>
    <w:rsid w:val="005324ED"/>
    <w:pPr>
      <w:numPr>
        <w:ilvl w:val="1"/>
        <w:numId w:val="14"/>
      </w:numPr>
    </w:pPr>
  </w:style>
  <w:style w:type="paragraph" w:customStyle="1" w:styleId="H3Numbered">
    <w:name w:val="H3 Numbered"/>
    <w:basedOn w:val="Heading3"/>
    <w:next w:val="Normal"/>
    <w:qFormat/>
    <w:rsid w:val="005324ED"/>
    <w:pPr>
      <w:numPr>
        <w:ilvl w:val="2"/>
        <w:numId w:val="14"/>
      </w:numPr>
    </w:pPr>
  </w:style>
  <w:style w:type="paragraph" w:customStyle="1" w:styleId="Style">
    <w:name w:val="Style"/>
    <w:rsid w:val="00E3528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el1">
    <w:name w:val="Level1"/>
    <w:basedOn w:val="Normal"/>
    <w:rsid w:val="00E35282"/>
    <w:pPr>
      <w:tabs>
        <w:tab w:val="left" w:pos="504"/>
        <w:tab w:val="left" w:pos="1008"/>
        <w:tab w:val="left" w:pos="1080"/>
        <w:tab w:val="left" w:pos="1512"/>
        <w:tab w:val="left" w:pos="1584"/>
        <w:tab w:val="left" w:pos="2016"/>
        <w:tab w:val="left" w:pos="2088"/>
        <w:tab w:val="left" w:pos="2520"/>
        <w:tab w:val="left" w:pos="2592"/>
        <w:tab w:val="left" w:pos="3096"/>
        <w:tab w:val="right" w:pos="9360"/>
      </w:tabs>
      <w:spacing w:before="0" w:after="240"/>
      <w:ind w:left="1008" w:hanging="504"/>
    </w:pPr>
    <w:rPr>
      <w:rFonts w:ascii="Garamond" w:hAnsi="Garamond"/>
      <w:color w:val="auto"/>
      <w:sz w:val="25"/>
      <w:szCs w:val="20"/>
    </w:rPr>
  </w:style>
  <w:style w:type="paragraph" w:customStyle="1" w:styleId="Level10">
    <w:name w:val="Level1+"/>
    <w:basedOn w:val="Normal"/>
    <w:rsid w:val="00E35282"/>
    <w:pPr>
      <w:tabs>
        <w:tab w:val="left" w:pos="504"/>
        <w:tab w:val="left" w:pos="1008"/>
        <w:tab w:val="left" w:pos="1080"/>
        <w:tab w:val="left" w:pos="1512"/>
        <w:tab w:val="left" w:pos="1584"/>
        <w:tab w:val="left" w:pos="2016"/>
        <w:tab w:val="left" w:pos="2088"/>
        <w:tab w:val="left" w:pos="2520"/>
        <w:tab w:val="left" w:pos="2592"/>
        <w:tab w:val="left" w:pos="3096"/>
        <w:tab w:val="right" w:pos="9360"/>
      </w:tabs>
      <w:spacing w:before="0" w:after="240"/>
      <w:ind w:left="1008"/>
    </w:pPr>
    <w:rPr>
      <w:rFonts w:ascii="Garamond" w:hAnsi="Garamond"/>
      <w:color w:val="auto"/>
      <w:sz w:val="25"/>
      <w:szCs w:val="20"/>
    </w:rPr>
  </w:style>
  <w:style w:type="character" w:styleId="Mention">
    <w:name w:val="Mention"/>
    <w:basedOn w:val="DefaultParagraphFont"/>
    <w:uiPriority w:val="99"/>
    <w:unhideWhenUsed/>
    <w:rsid w:val="00E352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Gayton, Jim (SIB)</cp:lastModifiedBy>
  <cp:revision>5</cp:revision>
  <dcterms:created xsi:type="dcterms:W3CDTF">2024-04-06T06:40:00Z</dcterms:created>
  <dcterms:modified xsi:type="dcterms:W3CDTF">2024-04-25T17:00:00Z</dcterms:modified>
</cp:coreProperties>
</file>